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4303EFF6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SUMMONS to a meeting of </w:t>
      </w:r>
      <w:proofErr w:type="spellStart"/>
      <w:r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to be held on </w:t>
      </w:r>
      <w:r w:rsidR="002E5B9D">
        <w:rPr>
          <w:rFonts w:ascii="Arial" w:hAnsi="Arial" w:cs="Arial"/>
          <w:b/>
          <w:sz w:val="20"/>
          <w:szCs w:val="20"/>
          <w:u w:val="none"/>
        </w:rPr>
        <w:t>Tuesday 14 December</w:t>
      </w:r>
      <w:r w:rsidR="00FE6391">
        <w:rPr>
          <w:rFonts w:ascii="Arial" w:hAnsi="Arial" w:cs="Arial"/>
          <w:b/>
          <w:sz w:val="20"/>
          <w:szCs w:val="20"/>
          <w:u w:val="none"/>
        </w:rPr>
        <w:t xml:space="preserve"> 2021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6D7A9033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10D198D2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Member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0B0E14E3" w:rsidR="00AC5EDA" w:rsidRDefault="002E26CF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 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council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>email to the clerk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a week before the meeting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please.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744E8F9F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previous meeting held on Wednesday </w:t>
      </w:r>
      <w:r w:rsidR="00D869E2">
        <w:rPr>
          <w:rFonts w:ascii="Arial" w:hAnsi="Arial" w:cs="Arial"/>
          <w:bCs/>
          <w:sz w:val="20"/>
          <w:szCs w:val="20"/>
          <w:u w:val="none"/>
        </w:rPr>
        <w:t>3 November</w:t>
      </w:r>
      <w:r>
        <w:rPr>
          <w:rFonts w:ascii="Arial" w:hAnsi="Arial" w:cs="Arial"/>
          <w:bCs/>
          <w:sz w:val="20"/>
          <w:szCs w:val="20"/>
          <w:u w:val="none"/>
        </w:rPr>
        <w:t xml:space="preserve"> 2021.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59286B8" w14:textId="059895DE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 xml:space="preserve">For information only, a verbal update on any matters from the previous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minuites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>.</w:t>
      </w:r>
    </w:p>
    <w:p w14:paraId="49BA1B39" w14:textId="71CDAE2B" w:rsidR="00BC3116" w:rsidRDefault="00BC3116" w:rsidP="00BC3116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Project plan </w:t>
      </w:r>
      <w:r w:rsidR="00E72DA0">
        <w:rPr>
          <w:rFonts w:ascii="Arial" w:hAnsi="Arial" w:cs="Arial"/>
          <w:bCs/>
          <w:sz w:val="20"/>
          <w:szCs w:val="20"/>
          <w:u w:val="none"/>
        </w:rPr>
        <w:t>– clock</w:t>
      </w:r>
    </w:p>
    <w:p w14:paraId="73E80E81" w14:textId="77777777" w:rsidR="004F7D94" w:rsidRDefault="004F7D9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4C8AF0E4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17006FA6" w14:textId="07F6AA8E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17E1CC7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5892D8A2" w14:textId="0F15B1E7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team.</w:t>
      </w:r>
    </w:p>
    <w:p w14:paraId="2E423E66" w14:textId="1CF9CA2D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5CDE9DA" w14:textId="77777777" w:rsidR="00BC3116" w:rsidRPr="00FC5004" w:rsidRDefault="00BC311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893EFFE" w14:textId="77777777" w:rsidR="0062722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A108E47" w14:textId="2937B621" w:rsidR="00C93ADA" w:rsidRPr="00FC5004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382EE122" w14:textId="2544F340" w:rsidR="00A964FA" w:rsidRDefault="00BC311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</w:p>
    <w:p w14:paraId="6134A594" w14:textId="3588EEEC" w:rsidR="002D214C" w:rsidRDefault="002D214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Town and Country Planning Act 1990</w:t>
      </w:r>
    </w:p>
    <w:p w14:paraId="6142B703" w14:textId="3FB44906" w:rsidR="002D214C" w:rsidRDefault="002D214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APPLICATION: 21/0796/FUL</w:t>
      </w:r>
    </w:p>
    <w:p w14:paraId="02623B82" w14:textId="0CBDDC52" w:rsidR="002D214C" w:rsidRDefault="002D214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PROPOSAL: Erection of two holiday shepherd’s huts with attached structures</w:t>
      </w:r>
    </w:p>
    <w:p w14:paraId="6AB9F8FF" w14:textId="26A51E35" w:rsidR="002D214C" w:rsidRDefault="002D214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AT: </w:t>
      </w:r>
      <w:r w:rsidR="00096072">
        <w:rPr>
          <w:rFonts w:ascii="Arial" w:hAnsi="Arial" w:cs="Arial"/>
          <w:bCs/>
          <w:sz w:val="20"/>
          <w:szCs w:val="20"/>
          <w:u w:val="none"/>
        </w:rPr>
        <w:t xml:space="preserve">Copy House Farm, </w:t>
      </w:r>
      <w:proofErr w:type="spellStart"/>
      <w:r w:rsidR="00096072">
        <w:rPr>
          <w:rFonts w:ascii="Arial" w:hAnsi="Arial" w:cs="Arial"/>
          <w:bCs/>
          <w:sz w:val="20"/>
          <w:szCs w:val="20"/>
          <w:u w:val="none"/>
        </w:rPr>
        <w:t>Bleara</w:t>
      </w:r>
      <w:proofErr w:type="spellEnd"/>
      <w:r w:rsidR="00096072">
        <w:rPr>
          <w:rFonts w:ascii="Arial" w:hAnsi="Arial" w:cs="Arial"/>
          <w:bCs/>
          <w:sz w:val="20"/>
          <w:szCs w:val="20"/>
          <w:u w:val="none"/>
        </w:rPr>
        <w:t xml:space="preserve"> Rd, Earby</w:t>
      </w:r>
    </w:p>
    <w:p w14:paraId="27848F14" w14:textId="1378EB6B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FOR: Lisa Campbell</w:t>
      </w:r>
    </w:p>
    <w:p w14:paraId="20EC144E" w14:textId="78732B2D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Deadline:1 November 2021</w:t>
      </w:r>
    </w:p>
    <w:p w14:paraId="754C68DC" w14:textId="0F5FC885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89C4EE3" w14:textId="745180FD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Town and Country Planning Act 1990</w:t>
      </w:r>
    </w:p>
    <w:p w14:paraId="75CE6D1B" w14:textId="16B41A86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APPLICATION: 21/0779/FUL</w:t>
      </w:r>
    </w:p>
    <w:p w14:paraId="166A53EF" w14:textId="7542D7EE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PROPOSAL: Erection of an agricultural building for storage and livestock accommodation</w:t>
      </w:r>
    </w:p>
    <w:p w14:paraId="2062AD77" w14:textId="547BD3A4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AT: Land off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Dotcliffe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Rd,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Kelbrook</w:t>
      </w:r>
      <w:proofErr w:type="spellEnd"/>
    </w:p>
    <w:p w14:paraId="2D731FCF" w14:textId="1056EC17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FOR: Adrian Duke</w:t>
      </w:r>
    </w:p>
    <w:p w14:paraId="71ABF11D" w14:textId="6C7FE31F" w:rsidR="00096072" w:rsidRPr="00BC3116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proofErr w:type="spellStart"/>
      <w:r>
        <w:rPr>
          <w:rFonts w:ascii="Arial" w:hAnsi="Arial" w:cs="Arial"/>
          <w:bCs/>
          <w:sz w:val="20"/>
          <w:szCs w:val="20"/>
          <w:u w:val="none"/>
        </w:rPr>
        <w:t>Deasline</w:t>
      </w:r>
      <w:proofErr w:type="spellEnd"/>
      <w:r w:rsidR="00351239">
        <w:rPr>
          <w:rFonts w:ascii="Arial" w:hAnsi="Arial" w:cs="Arial"/>
          <w:bCs/>
          <w:sz w:val="20"/>
          <w:szCs w:val="20"/>
          <w:u w:val="none"/>
        </w:rPr>
        <w:t>: 1 November 2021</w:t>
      </w:r>
    </w:p>
    <w:p w14:paraId="00F9937F" w14:textId="7D4ECE76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>Update of issues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1890B39A" w:rsidR="007E7BD1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3EB6AE17" w:rsidR="00BC3116" w:rsidRDefault="00BC3116" w:rsidP="00BC3116">
      <w:pPr>
        <w:pStyle w:val="ListParagraph"/>
        <w:numPr>
          <w:ilvl w:val="0"/>
          <w:numId w:val="47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7E4D5F">
        <w:rPr>
          <w:rFonts w:ascii="Arial" w:hAnsi="Arial" w:cs="Arial"/>
          <w:sz w:val="20"/>
          <w:szCs w:val="20"/>
          <w:u w:val="none"/>
        </w:rPr>
        <w:t>2</w:t>
      </w:r>
      <w:r w:rsidR="004D4E75">
        <w:rPr>
          <w:rFonts w:ascii="Arial" w:hAnsi="Arial" w:cs="Arial"/>
          <w:sz w:val="20"/>
          <w:szCs w:val="20"/>
          <w:u w:val="none"/>
        </w:rPr>
        <w:t>/1</w:t>
      </w:r>
      <w:r w:rsidR="007E4D5F">
        <w:rPr>
          <w:rFonts w:ascii="Arial" w:hAnsi="Arial" w:cs="Arial"/>
          <w:sz w:val="20"/>
          <w:szCs w:val="20"/>
          <w:u w:val="none"/>
        </w:rPr>
        <w:t>1</w:t>
      </w:r>
      <w:r>
        <w:rPr>
          <w:rFonts w:ascii="Arial" w:hAnsi="Arial" w:cs="Arial"/>
          <w:sz w:val="20"/>
          <w:szCs w:val="20"/>
          <w:u w:val="none"/>
        </w:rPr>
        <w:t>/21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31DABA3F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71C6EC35" w14:textId="3291865C" w:rsidR="00FD0639" w:rsidRPr="002348F7" w:rsidRDefault="00C24F25" w:rsidP="007E7BD1">
      <w:pPr>
        <w:jc w:val="both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To consider approve or otherwise the following:</w:t>
      </w:r>
      <w:r w:rsidR="007E7BD1" w:rsidRPr="002348F7">
        <w:rPr>
          <w:rFonts w:ascii="Arial" w:hAnsi="Arial" w:cs="Arial"/>
          <w:b/>
          <w:sz w:val="20"/>
          <w:szCs w:val="20"/>
        </w:rPr>
        <w:t xml:space="preserve"> </w:t>
      </w:r>
      <w:r w:rsidR="00FD0639" w:rsidRPr="002348F7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44195A4B" w:rsidR="00832DF0" w:rsidRPr="002348F7" w:rsidRDefault="007E4D5F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Kelbrook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&amp; Sough Village Hall </w:t>
            </w:r>
          </w:p>
        </w:tc>
        <w:tc>
          <w:tcPr>
            <w:tcW w:w="2088" w:type="dxa"/>
          </w:tcPr>
          <w:p w14:paraId="37F25519" w14:textId="56ABE15E" w:rsidR="00832DF0" w:rsidRPr="002348F7" w:rsidRDefault="00E72DA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</w:t>
            </w:r>
            <w:r w:rsidR="007E4D5F">
              <w:rPr>
                <w:rFonts w:ascii="Arial" w:hAnsi="Arial" w:cs="Arial"/>
                <w:sz w:val="20"/>
                <w:szCs w:val="20"/>
                <w:u w:val="none"/>
              </w:rPr>
              <w:t>ent</w:t>
            </w:r>
          </w:p>
        </w:tc>
        <w:tc>
          <w:tcPr>
            <w:tcW w:w="1927" w:type="dxa"/>
          </w:tcPr>
          <w:p w14:paraId="66B775DF" w14:textId="350D8F48" w:rsidR="00832DF0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132</w:t>
            </w:r>
          </w:p>
        </w:tc>
        <w:tc>
          <w:tcPr>
            <w:tcW w:w="1943" w:type="dxa"/>
          </w:tcPr>
          <w:p w14:paraId="2731EB64" w14:textId="18AEEC88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F28A260" w14:textId="156D070D" w:rsidR="00570611" w:rsidRDefault="00570611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RBLIn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*via CD)</w:t>
            </w:r>
          </w:p>
        </w:tc>
        <w:tc>
          <w:tcPr>
            <w:tcW w:w="2088" w:type="dxa"/>
          </w:tcPr>
          <w:p w14:paraId="24E9F094" w14:textId="4F1FF921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Remembrance</w:t>
            </w:r>
          </w:p>
        </w:tc>
        <w:tc>
          <w:tcPr>
            <w:tcW w:w="1927" w:type="dxa"/>
          </w:tcPr>
          <w:p w14:paraId="3DBF1DFB" w14:textId="292C6034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210</w:t>
            </w:r>
          </w:p>
        </w:tc>
        <w:tc>
          <w:tcPr>
            <w:tcW w:w="1943" w:type="dxa"/>
          </w:tcPr>
          <w:p w14:paraId="67EDF33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0FF3D652" w14:textId="77777777" w:rsidTr="00871465">
        <w:trPr>
          <w:trHeight w:val="295"/>
        </w:trPr>
        <w:tc>
          <w:tcPr>
            <w:tcW w:w="1232" w:type="dxa"/>
          </w:tcPr>
          <w:p w14:paraId="2B8C6FEA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45AE3501" w14:textId="09630431" w:rsidR="00570611" w:rsidRDefault="00570611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RBL (poppies &amp; wreaths</w:t>
            </w:r>
          </w:p>
        </w:tc>
        <w:tc>
          <w:tcPr>
            <w:tcW w:w="2088" w:type="dxa"/>
          </w:tcPr>
          <w:p w14:paraId="47344EC4" w14:textId="65FD2F26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Remembrance</w:t>
            </w:r>
          </w:p>
        </w:tc>
        <w:tc>
          <w:tcPr>
            <w:tcW w:w="1927" w:type="dxa"/>
          </w:tcPr>
          <w:p w14:paraId="3CBE8228" w14:textId="75ACE8AF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225</w:t>
            </w:r>
          </w:p>
        </w:tc>
        <w:tc>
          <w:tcPr>
            <w:tcW w:w="1943" w:type="dxa"/>
          </w:tcPr>
          <w:p w14:paraId="739400E9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63759D81" w14:textId="32283921" w:rsidR="00B20F8F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9A90160" w14:textId="004050D7" w:rsidR="00B65E05" w:rsidRPr="002348F7" w:rsidRDefault="003256FC" w:rsidP="00806D75">
      <w:pPr>
        <w:tabs>
          <w:tab w:val="left" w:pos="1318"/>
        </w:tabs>
        <w:jc w:val="both"/>
        <w:rPr>
          <w:rFonts w:ascii="Arial" w:hAnsi="Arial" w:cs="Arial"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</w:p>
    <w:p w14:paraId="43A6961E" w14:textId="77777777" w:rsidR="000F647B" w:rsidRPr="002348F7" w:rsidRDefault="000F647B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8747DCF" w14:textId="240C8B91" w:rsidR="00B25486" w:rsidRPr="002348F7" w:rsidRDefault="00F63857" w:rsidP="008D1667">
      <w:pPr>
        <w:jc w:val="left"/>
        <w:rPr>
          <w:rFonts w:ascii="Arial" w:hAnsi="Arial" w:cs="Arial"/>
          <w:sz w:val="20"/>
          <w:szCs w:val="20"/>
          <w:u w:val="none"/>
        </w:rPr>
      </w:pPr>
      <w:bookmarkStart w:id="1" w:name="_Hlk494294033"/>
      <w:r w:rsidRPr="002348F7">
        <w:rPr>
          <w:rFonts w:ascii="Arial" w:hAnsi="Arial" w:cs="Arial"/>
          <w:sz w:val="20"/>
          <w:szCs w:val="20"/>
          <w:u w:val="none"/>
        </w:rPr>
        <w:t>Standing i</w:t>
      </w:r>
      <w:r w:rsidR="00806D75" w:rsidRPr="002348F7">
        <w:rPr>
          <w:rFonts w:ascii="Arial" w:hAnsi="Arial" w:cs="Arial"/>
          <w:sz w:val="20"/>
          <w:szCs w:val="20"/>
          <w:u w:val="none"/>
        </w:rPr>
        <w:t>tem</w:t>
      </w:r>
      <w:r w:rsidR="00FC5004">
        <w:rPr>
          <w:rFonts w:ascii="Arial" w:hAnsi="Arial" w:cs="Arial"/>
          <w:sz w:val="20"/>
          <w:szCs w:val="20"/>
          <w:u w:val="none"/>
        </w:rPr>
        <w:t xml:space="preserve"> - </w:t>
      </w:r>
      <w:r w:rsidR="006F6136" w:rsidRPr="002348F7">
        <w:rPr>
          <w:rFonts w:ascii="Arial" w:hAnsi="Arial" w:cs="Arial"/>
          <w:sz w:val="20"/>
          <w:szCs w:val="20"/>
          <w:u w:val="none"/>
        </w:rPr>
        <w:t>If nothing</w:t>
      </w:r>
      <w:r w:rsidR="00A17A04" w:rsidRPr="002348F7">
        <w:rPr>
          <w:rFonts w:ascii="Arial" w:hAnsi="Arial" w:cs="Arial"/>
          <w:sz w:val="20"/>
          <w:szCs w:val="20"/>
          <w:u w:val="none"/>
        </w:rPr>
        <w:t xml:space="preserve"> to discuss</w:t>
      </w:r>
      <w:r w:rsidR="006F6136" w:rsidRPr="002348F7">
        <w:rPr>
          <w:rFonts w:ascii="Arial" w:hAnsi="Arial" w:cs="Arial"/>
          <w:sz w:val="20"/>
          <w:szCs w:val="20"/>
          <w:u w:val="none"/>
        </w:rPr>
        <w:t xml:space="preserve"> </w:t>
      </w:r>
      <w:bookmarkStart w:id="2" w:name="_Hlk489638867"/>
      <w:r w:rsidR="00193E2E" w:rsidRPr="002348F7">
        <w:rPr>
          <w:rFonts w:ascii="Arial" w:hAnsi="Arial" w:cs="Arial"/>
          <w:sz w:val="20"/>
          <w:szCs w:val="20"/>
          <w:u w:val="none"/>
        </w:rPr>
        <w:t>move on</w:t>
      </w:r>
      <w:r w:rsidR="006F6136" w:rsidRPr="002348F7">
        <w:rPr>
          <w:rFonts w:ascii="Arial" w:hAnsi="Arial" w:cs="Arial"/>
          <w:sz w:val="20"/>
          <w:szCs w:val="20"/>
          <w:u w:val="none"/>
        </w:rPr>
        <w:t>.</w:t>
      </w:r>
    </w:p>
    <w:bookmarkEnd w:id="2"/>
    <w:p w14:paraId="5F680C63" w14:textId="77777777" w:rsidR="00806D75" w:rsidRPr="002348F7" w:rsidRDefault="00806D75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bookmarkEnd w:id="1"/>
    <w:p w14:paraId="35B01BFD" w14:textId="027DD976" w:rsidR="005E0D17" w:rsidRPr="002348F7" w:rsidRDefault="003256FC" w:rsidP="00806D7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</w:p>
    <w:p w14:paraId="402E9393" w14:textId="77777777" w:rsidR="00806D75" w:rsidRPr="002348F7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04126D" w14:textId="04A6E300" w:rsidR="006F6136" w:rsidRPr="002348F7" w:rsidRDefault="00F63857" w:rsidP="006F6136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Standing item</w:t>
      </w:r>
      <w:r w:rsidR="00FC5004">
        <w:rPr>
          <w:rFonts w:ascii="Arial" w:hAnsi="Arial" w:cs="Arial"/>
          <w:sz w:val="20"/>
          <w:szCs w:val="20"/>
          <w:u w:val="none"/>
        </w:rPr>
        <w:t xml:space="preserve"> – if nothing to discuss move on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37819DEB" w:rsidR="00752C52" w:rsidRPr="00E72DA0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proofErr w:type="spellStart"/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proofErr w:type="spellEnd"/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_ Remembrance arrangements; to consider quote for Christmas lights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1CCE808B" w:rsidR="00193E2E" w:rsidRPr="002348F7" w:rsidRDefault="00B056AF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1A58D7D" w14:textId="53D6855A" w:rsidR="00542FEF" w:rsidRPr="002348F7" w:rsidRDefault="00FC5004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 receive an update</w:t>
      </w:r>
    </w:p>
    <w:p w14:paraId="36EA64FF" w14:textId="593167FF" w:rsidR="0025471F" w:rsidRPr="002348F7" w:rsidRDefault="0025471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27D9B308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209F4277" w:rsidR="006B0DE2" w:rsidRPr="002348F7" w:rsidRDefault="00FC50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 receive for information purposes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48F2C5DC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 xml:space="preserve">ing will be held on Wednesday 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E141B7">
        <w:rPr>
          <w:rFonts w:ascii="Arial" w:hAnsi="Arial" w:cs="Arial"/>
          <w:sz w:val="20"/>
          <w:szCs w:val="20"/>
          <w:u w:val="none"/>
        </w:rPr>
        <w:t>8 December</w:t>
      </w:r>
      <w:r w:rsidR="00F9792F">
        <w:rPr>
          <w:rFonts w:ascii="Arial" w:hAnsi="Arial" w:cs="Arial"/>
          <w:sz w:val="20"/>
          <w:szCs w:val="20"/>
          <w:u w:val="none"/>
        </w:rPr>
        <w:t xml:space="preserve"> 2021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1FC1886C" w:rsidR="000C4B41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 xml:space="preserve">: </w:t>
      </w:r>
      <w:r w:rsidR="004D4E75">
        <w:rPr>
          <w:rFonts w:ascii="Arial" w:hAnsi="Arial" w:cs="Arial"/>
          <w:sz w:val="20"/>
          <w:szCs w:val="20"/>
          <w:u w:val="none"/>
        </w:rPr>
        <w:t>30 October</w:t>
      </w:r>
      <w:r w:rsidR="00C714D6">
        <w:rPr>
          <w:rFonts w:ascii="Arial" w:hAnsi="Arial" w:cs="Arial"/>
          <w:sz w:val="20"/>
          <w:szCs w:val="20"/>
          <w:u w:val="none"/>
        </w:rPr>
        <w:t xml:space="preserve"> 2021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0C62" w14:textId="77777777" w:rsidR="008B11D6" w:rsidRDefault="008B11D6" w:rsidP="00780996">
      <w:pPr>
        <w:spacing w:line="240" w:lineRule="auto"/>
      </w:pPr>
      <w:r>
        <w:separator/>
      </w:r>
    </w:p>
  </w:endnote>
  <w:endnote w:type="continuationSeparator" w:id="0">
    <w:p w14:paraId="152D4172" w14:textId="77777777" w:rsidR="008B11D6" w:rsidRDefault="008B11D6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082" w14:textId="77777777" w:rsidR="008B11D6" w:rsidRDefault="008B11D6" w:rsidP="00780996">
      <w:pPr>
        <w:spacing w:line="240" w:lineRule="auto"/>
      </w:pPr>
      <w:r>
        <w:separator/>
      </w:r>
    </w:p>
  </w:footnote>
  <w:footnote w:type="continuationSeparator" w:id="0">
    <w:p w14:paraId="6B64EAAC" w14:textId="77777777" w:rsidR="008B11D6" w:rsidRDefault="008B11D6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CD"/>
    <w:multiLevelType w:val="hybridMultilevel"/>
    <w:tmpl w:val="14CAD31C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80548CD"/>
    <w:multiLevelType w:val="hybridMultilevel"/>
    <w:tmpl w:val="80C45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7C9"/>
    <w:multiLevelType w:val="hybridMultilevel"/>
    <w:tmpl w:val="CC98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F0C1D"/>
    <w:multiLevelType w:val="hybridMultilevel"/>
    <w:tmpl w:val="D2048C28"/>
    <w:lvl w:ilvl="0" w:tplc="FBE2A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0551F"/>
    <w:multiLevelType w:val="hybridMultilevel"/>
    <w:tmpl w:val="90323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A94"/>
    <w:multiLevelType w:val="hybridMultilevel"/>
    <w:tmpl w:val="55806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71BE"/>
    <w:multiLevelType w:val="hybridMultilevel"/>
    <w:tmpl w:val="1F36BE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1BCD"/>
    <w:multiLevelType w:val="hybridMultilevel"/>
    <w:tmpl w:val="AD4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2FAE"/>
    <w:multiLevelType w:val="hybridMultilevel"/>
    <w:tmpl w:val="928EE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12B4C"/>
    <w:multiLevelType w:val="hybridMultilevel"/>
    <w:tmpl w:val="3800B2C8"/>
    <w:lvl w:ilvl="0" w:tplc="37F07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E0B"/>
    <w:multiLevelType w:val="hybridMultilevel"/>
    <w:tmpl w:val="A992DF20"/>
    <w:lvl w:ilvl="0" w:tplc="57D0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E39AB"/>
    <w:multiLevelType w:val="hybridMultilevel"/>
    <w:tmpl w:val="5A224EA8"/>
    <w:lvl w:ilvl="0" w:tplc="A8DC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76752"/>
    <w:multiLevelType w:val="hybridMultilevel"/>
    <w:tmpl w:val="E86E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0DC5"/>
    <w:multiLevelType w:val="hybridMultilevel"/>
    <w:tmpl w:val="EE0E2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F0F5E"/>
    <w:multiLevelType w:val="hybridMultilevel"/>
    <w:tmpl w:val="D36C6A06"/>
    <w:lvl w:ilvl="0" w:tplc="6AA4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611D6"/>
    <w:multiLevelType w:val="hybridMultilevel"/>
    <w:tmpl w:val="40AA09AC"/>
    <w:lvl w:ilvl="0" w:tplc="2BA4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00EAA"/>
    <w:multiLevelType w:val="hybridMultilevel"/>
    <w:tmpl w:val="7A244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D3D74"/>
    <w:multiLevelType w:val="hybridMultilevel"/>
    <w:tmpl w:val="81BEB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F5A55"/>
    <w:multiLevelType w:val="hybridMultilevel"/>
    <w:tmpl w:val="FB14F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0390A"/>
    <w:multiLevelType w:val="multilevel"/>
    <w:tmpl w:val="F69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05E7B"/>
    <w:multiLevelType w:val="hybridMultilevel"/>
    <w:tmpl w:val="817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2353B"/>
    <w:multiLevelType w:val="hybridMultilevel"/>
    <w:tmpl w:val="82884402"/>
    <w:lvl w:ilvl="0" w:tplc="C86C8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A3011"/>
    <w:multiLevelType w:val="hybridMultilevel"/>
    <w:tmpl w:val="813426B0"/>
    <w:lvl w:ilvl="0" w:tplc="0C3A7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C71883"/>
    <w:multiLevelType w:val="hybridMultilevel"/>
    <w:tmpl w:val="1902B04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3F6829B6"/>
    <w:multiLevelType w:val="hybridMultilevel"/>
    <w:tmpl w:val="7EE46BEE"/>
    <w:lvl w:ilvl="0" w:tplc="A1C23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9C31C7"/>
    <w:multiLevelType w:val="hybridMultilevel"/>
    <w:tmpl w:val="9AAAFCCA"/>
    <w:lvl w:ilvl="0" w:tplc="479A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11EBA"/>
    <w:multiLevelType w:val="hybridMultilevel"/>
    <w:tmpl w:val="12943FF8"/>
    <w:lvl w:ilvl="0" w:tplc="E196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423911"/>
    <w:multiLevelType w:val="hybridMultilevel"/>
    <w:tmpl w:val="DC90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605F2F"/>
    <w:multiLevelType w:val="hybridMultilevel"/>
    <w:tmpl w:val="7450B60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D371C9"/>
    <w:multiLevelType w:val="hybridMultilevel"/>
    <w:tmpl w:val="84180E30"/>
    <w:lvl w:ilvl="0" w:tplc="B972B9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A60C9"/>
    <w:multiLevelType w:val="hybridMultilevel"/>
    <w:tmpl w:val="7AB4C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43336"/>
    <w:multiLevelType w:val="hybridMultilevel"/>
    <w:tmpl w:val="AB0A40D4"/>
    <w:lvl w:ilvl="0" w:tplc="B2B2C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B50D0F"/>
    <w:multiLevelType w:val="hybridMultilevel"/>
    <w:tmpl w:val="7FBE3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E074F"/>
    <w:multiLevelType w:val="hybridMultilevel"/>
    <w:tmpl w:val="8C38C418"/>
    <w:lvl w:ilvl="0" w:tplc="21A40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802329"/>
    <w:multiLevelType w:val="hybridMultilevel"/>
    <w:tmpl w:val="4F863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41E71"/>
    <w:multiLevelType w:val="hybridMultilevel"/>
    <w:tmpl w:val="F9BC6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172E2"/>
    <w:multiLevelType w:val="hybridMultilevel"/>
    <w:tmpl w:val="4DA886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4205D"/>
    <w:multiLevelType w:val="hybridMultilevel"/>
    <w:tmpl w:val="059A1CDC"/>
    <w:lvl w:ilvl="0" w:tplc="08449C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456E23"/>
    <w:multiLevelType w:val="hybridMultilevel"/>
    <w:tmpl w:val="49468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C10CD"/>
    <w:multiLevelType w:val="hybridMultilevel"/>
    <w:tmpl w:val="78D64DB6"/>
    <w:lvl w:ilvl="0" w:tplc="7256C9F0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73AB3"/>
    <w:multiLevelType w:val="hybridMultilevel"/>
    <w:tmpl w:val="4A2AA2CC"/>
    <w:lvl w:ilvl="0" w:tplc="FFB2F1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7E76E1"/>
    <w:multiLevelType w:val="hybridMultilevel"/>
    <w:tmpl w:val="4F223B5E"/>
    <w:lvl w:ilvl="0" w:tplc="3BAE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B5528D"/>
    <w:multiLevelType w:val="hybridMultilevel"/>
    <w:tmpl w:val="9F621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A2894"/>
    <w:multiLevelType w:val="hybridMultilevel"/>
    <w:tmpl w:val="CD8C2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4732F2"/>
    <w:multiLevelType w:val="multilevel"/>
    <w:tmpl w:val="7D98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56598B"/>
    <w:multiLevelType w:val="hybridMultilevel"/>
    <w:tmpl w:val="8EF84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F4714"/>
    <w:multiLevelType w:val="hybridMultilevel"/>
    <w:tmpl w:val="C49AC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8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7"/>
  </w:num>
  <w:num w:numId="9">
    <w:abstractNumId w:val="12"/>
  </w:num>
  <w:num w:numId="10">
    <w:abstractNumId w:val="40"/>
  </w:num>
  <w:num w:numId="11">
    <w:abstractNumId w:val="31"/>
  </w:num>
  <w:num w:numId="12">
    <w:abstractNumId w:val="2"/>
  </w:num>
  <w:num w:numId="13">
    <w:abstractNumId w:val="44"/>
  </w:num>
  <w:num w:numId="14">
    <w:abstractNumId w:val="27"/>
  </w:num>
  <w:num w:numId="15">
    <w:abstractNumId w:val="21"/>
  </w:num>
  <w:num w:numId="16">
    <w:abstractNumId w:val="25"/>
  </w:num>
  <w:num w:numId="17">
    <w:abstractNumId w:val="13"/>
  </w:num>
  <w:num w:numId="18">
    <w:abstractNumId w:val="10"/>
  </w:num>
  <w:num w:numId="19">
    <w:abstractNumId w:val="15"/>
  </w:num>
  <w:num w:numId="20">
    <w:abstractNumId w:val="16"/>
  </w:num>
  <w:num w:numId="21">
    <w:abstractNumId w:val="42"/>
  </w:num>
  <w:num w:numId="22">
    <w:abstractNumId w:val="26"/>
  </w:num>
  <w:num w:numId="23">
    <w:abstractNumId w:val="34"/>
  </w:num>
  <w:num w:numId="24">
    <w:abstractNumId w:val="14"/>
  </w:num>
  <w:num w:numId="25">
    <w:abstractNumId w:val="39"/>
  </w:num>
  <w:num w:numId="26">
    <w:abstractNumId w:val="35"/>
  </w:num>
  <w:num w:numId="27">
    <w:abstractNumId w:val="43"/>
  </w:num>
  <w:num w:numId="28">
    <w:abstractNumId w:val="30"/>
  </w:num>
  <w:num w:numId="29">
    <w:abstractNumId w:val="4"/>
  </w:num>
  <w:num w:numId="30">
    <w:abstractNumId w:val="36"/>
  </w:num>
  <w:num w:numId="31">
    <w:abstractNumId w:val="33"/>
  </w:num>
  <w:num w:numId="32">
    <w:abstractNumId w:val="9"/>
  </w:num>
  <w:num w:numId="33">
    <w:abstractNumId w:val="46"/>
  </w:num>
  <w:num w:numId="34">
    <w:abstractNumId w:val="18"/>
  </w:num>
  <w:num w:numId="35">
    <w:abstractNumId w:val="1"/>
  </w:num>
  <w:num w:numId="36">
    <w:abstractNumId w:val="8"/>
  </w:num>
  <w:num w:numId="37">
    <w:abstractNumId w:val="6"/>
  </w:num>
  <w:num w:numId="38">
    <w:abstractNumId w:val="47"/>
  </w:num>
  <w:num w:numId="39">
    <w:abstractNumId w:val="22"/>
  </w:num>
  <w:num w:numId="40">
    <w:abstractNumId w:val="38"/>
  </w:num>
  <w:num w:numId="41">
    <w:abstractNumId w:val="41"/>
  </w:num>
  <w:num w:numId="42">
    <w:abstractNumId w:val="3"/>
  </w:num>
  <w:num w:numId="43">
    <w:abstractNumId w:val="32"/>
  </w:num>
  <w:num w:numId="44">
    <w:abstractNumId w:val="37"/>
  </w:num>
  <w:num w:numId="45">
    <w:abstractNumId w:val="17"/>
  </w:num>
  <w:num w:numId="46">
    <w:abstractNumId w:val="11"/>
  </w:num>
  <w:num w:numId="47">
    <w:abstractNumId w:val="2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7E51"/>
    <w:rsid w:val="00044D2B"/>
    <w:rsid w:val="000477D7"/>
    <w:rsid w:val="0005253C"/>
    <w:rsid w:val="00057809"/>
    <w:rsid w:val="00057FEA"/>
    <w:rsid w:val="00064028"/>
    <w:rsid w:val="00071A9A"/>
    <w:rsid w:val="00081AF4"/>
    <w:rsid w:val="000839CE"/>
    <w:rsid w:val="00083C31"/>
    <w:rsid w:val="00085D7E"/>
    <w:rsid w:val="00090F08"/>
    <w:rsid w:val="00091D25"/>
    <w:rsid w:val="00091F09"/>
    <w:rsid w:val="00094A0B"/>
    <w:rsid w:val="00096037"/>
    <w:rsid w:val="00096072"/>
    <w:rsid w:val="000977D8"/>
    <w:rsid w:val="000A53E6"/>
    <w:rsid w:val="000A5E20"/>
    <w:rsid w:val="000B1B64"/>
    <w:rsid w:val="000B3251"/>
    <w:rsid w:val="000B56FA"/>
    <w:rsid w:val="000B6BB6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5671"/>
    <w:rsid w:val="000E5D03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169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9D1"/>
    <w:rsid w:val="00275C3F"/>
    <w:rsid w:val="00275CC4"/>
    <w:rsid w:val="002808D9"/>
    <w:rsid w:val="0028127C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48E0"/>
    <w:rsid w:val="002A507E"/>
    <w:rsid w:val="002B2EFE"/>
    <w:rsid w:val="002C1FDD"/>
    <w:rsid w:val="002C3412"/>
    <w:rsid w:val="002D214C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1239"/>
    <w:rsid w:val="00351561"/>
    <w:rsid w:val="00352516"/>
    <w:rsid w:val="003549CA"/>
    <w:rsid w:val="00355FFC"/>
    <w:rsid w:val="00362AEC"/>
    <w:rsid w:val="00364CA0"/>
    <w:rsid w:val="003670F2"/>
    <w:rsid w:val="003716EB"/>
    <w:rsid w:val="00371A31"/>
    <w:rsid w:val="003869BF"/>
    <w:rsid w:val="0039073F"/>
    <w:rsid w:val="00393C96"/>
    <w:rsid w:val="003952DE"/>
    <w:rsid w:val="003A2682"/>
    <w:rsid w:val="003A27E8"/>
    <w:rsid w:val="003A34F1"/>
    <w:rsid w:val="003A554A"/>
    <w:rsid w:val="003A5938"/>
    <w:rsid w:val="003A5DBD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1AAE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110A1"/>
    <w:rsid w:val="00414CDF"/>
    <w:rsid w:val="0041756A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62E2"/>
    <w:rsid w:val="00466423"/>
    <w:rsid w:val="00470A64"/>
    <w:rsid w:val="004710D3"/>
    <w:rsid w:val="004711CD"/>
    <w:rsid w:val="00474FE3"/>
    <w:rsid w:val="00475DF8"/>
    <w:rsid w:val="00483335"/>
    <w:rsid w:val="004835EA"/>
    <w:rsid w:val="00484E21"/>
    <w:rsid w:val="00484F88"/>
    <w:rsid w:val="004865A4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B2366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4E75"/>
    <w:rsid w:val="004D55CD"/>
    <w:rsid w:val="004D75B6"/>
    <w:rsid w:val="004E41B0"/>
    <w:rsid w:val="004F5BA9"/>
    <w:rsid w:val="004F5C37"/>
    <w:rsid w:val="004F6928"/>
    <w:rsid w:val="004F7D94"/>
    <w:rsid w:val="00501CF9"/>
    <w:rsid w:val="00503957"/>
    <w:rsid w:val="0050447F"/>
    <w:rsid w:val="00504A2E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719A"/>
    <w:rsid w:val="00540EDE"/>
    <w:rsid w:val="0054231A"/>
    <w:rsid w:val="00542FEF"/>
    <w:rsid w:val="0054320B"/>
    <w:rsid w:val="005444B6"/>
    <w:rsid w:val="005531A1"/>
    <w:rsid w:val="00557139"/>
    <w:rsid w:val="005579FA"/>
    <w:rsid w:val="0056050C"/>
    <w:rsid w:val="0056357F"/>
    <w:rsid w:val="00570611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4A87"/>
    <w:rsid w:val="00604E6E"/>
    <w:rsid w:val="00605511"/>
    <w:rsid w:val="006106CB"/>
    <w:rsid w:val="006112B3"/>
    <w:rsid w:val="0061302A"/>
    <w:rsid w:val="00614E83"/>
    <w:rsid w:val="006167AA"/>
    <w:rsid w:val="00625168"/>
    <w:rsid w:val="00627229"/>
    <w:rsid w:val="006272AB"/>
    <w:rsid w:val="00627D27"/>
    <w:rsid w:val="00631664"/>
    <w:rsid w:val="00631A19"/>
    <w:rsid w:val="00631BDE"/>
    <w:rsid w:val="00632D17"/>
    <w:rsid w:val="00633458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E21CB"/>
    <w:rsid w:val="006E4C5F"/>
    <w:rsid w:val="006E718B"/>
    <w:rsid w:val="006F1246"/>
    <w:rsid w:val="006F2B98"/>
    <w:rsid w:val="006F37D5"/>
    <w:rsid w:val="006F3875"/>
    <w:rsid w:val="006F3AAE"/>
    <w:rsid w:val="006F6136"/>
    <w:rsid w:val="007035DD"/>
    <w:rsid w:val="00705249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3AC9"/>
    <w:rsid w:val="00723E44"/>
    <w:rsid w:val="00731CE4"/>
    <w:rsid w:val="00733329"/>
    <w:rsid w:val="00733F96"/>
    <w:rsid w:val="00736221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80996"/>
    <w:rsid w:val="00781589"/>
    <w:rsid w:val="00784398"/>
    <w:rsid w:val="00784F79"/>
    <w:rsid w:val="00791D94"/>
    <w:rsid w:val="007926BD"/>
    <w:rsid w:val="0079402B"/>
    <w:rsid w:val="007958CF"/>
    <w:rsid w:val="00796711"/>
    <w:rsid w:val="007A2C29"/>
    <w:rsid w:val="007A3B66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2DF1"/>
    <w:rsid w:val="008478DA"/>
    <w:rsid w:val="008509C0"/>
    <w:rsid w:val="0085128F"/>
    <w:rsid w:val="0085153E"/>
    <w:rsid w:val="00852086"/>
    <w:rsid w:val="00855597"/>
    <w:rsid w:val="008572A1"/>
    <w:rsid w:val="008636F3"/>
    <w:rsid w:val="0086462C"/>
    <w:rsid w:val="00871465"/>
    <w:rsid w:val="008749C7"/>
    <w:rsid w:val="008766F0"/>
    <w:rsid w:val="00880E73"/>
    <w:rsid w:val="008837D1"/>
    <w:rsid w:val="00884614"/>
    <w:rsid w:val="00890264"/>
    <w:rsid w:val="00891CA7"/>
    <w:rsid w:val="00892C5A"/>
    <w:rsid w:val="008A0228"/>
    <w:rsid w:val="008A1A38"/>
    <w:rsid w:val="008A387C"/>
    <w:rsid w:val="008A5A8C"/>
    <w:rsid w:val="008A5F36"/>
    <w:rsid w:val="008A717C"/>
    <w:rsid w:val="008A734C"/>
    <w:rsid w:val="008B11D6"/>
    <w:rsid w:val="008B683C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5116"/>
    <w:rsid w:val="009B1A83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5303"/>
    <w:rsid w:val="009D5A0E"/>
    <w:rsid w:val="009D6A16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5FC9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3553"/>
    <w:rsid w:val="00AF439D"/>
    <w:rsid w:val="00AF6A85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6143"/>
    <w:rsid w:val="00B76973"/>
    <w:rsid w:val="00B77126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2CED"/>
    <w:rsid w:val="00BC3116"/>
    <w:rsid w:val="00BC3DFD"/>
    <w:rsid w:val="00BD0DC0"/>
    <w:rsid w:val="00BD2683"/>
    <w:rsid w:val="00BD2C6E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CDF"/>
    <w:rsid w:val="00C17934"/>
    <w:rsid w:val="00C2075A"/>
    <w:rsid w:val="00C2175A"/>
    <w:rsid w:val="00C235E9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8B5"/>
    <w:rsid w:val="00C808B3"/>
    <w:rsid w:val="00C808FA"/>
    <w:rsid w:val="00C80BED"/>
    <w:rsid w:val="00C85107"/>
    <w:rsid w:val="00C87949"/>
    <w:rsid w:val="00C87BDD"/>
    <w:rsid w:val="00C938D7"/>
    <w:rsid w:val="00C93ADA"/>
    <w:rsid w:val="00C9717A"/>
    <w:rsid w:val="00CA3D2B"/>
    <w:rsid w:val="00CA7430"/>
    <w:rsid w:val="00CB408C"/>
    <w:rsid w:val="00CC2885"/>
    <w:rsid w:val="00CC55FE"/>
    <w:rsid w:val="00CC60F2"/>
    <w:rsid w:val="00CD0241"/>
    <w:rsid w:val="00CD0D45"/>
    <w:rsid w:val="00CD6074"/>
    <w:rsid w:val="00CD6799"/>
    <w:rsid w:val="00CE03F2"/>
    <w:rsid w:val="00CE05C9"/>
    <w:rsid w:val="00CE1877"/>
    <w:rsid w:val="00CE3C53"/>
    <w:rsid w:val="00CE6A3B"/>
    <w:rsid w:val="00CE6F34"/>
    <w:rsid w:val="00CE74D6"/>
    <w:rsid w:val="00CF18A4"/>
    <w:rsid w:val="00CF3787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46B7C"/>
    <w:rsid w:val="00D51AAF"/>
    <w:rsid w:val="00D534FF"/>
    <w:rsid w:val="00D54A51"/>
    <w:rsid w:val="00D56B47"/>
    <w:rsid w:val="00D57FC1"/>
    <w:rsid w:val="00D61A6A"/>
    <w:rsid w:val="00D6401A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7BA1"/>
    <w:rsid w:val="00DF1379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20032"/>
    <w:rsid w:val="00E207BD"/>
    <w:rsid w:val="00E21E25"/>
    <w:rsid w:val="00E22547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E0037"/>
    <w:rsid w:val="00EE100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2061D"/>
    <w:rsid w:val="00F22F42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2EBA"/>
    <w:rsid w:val="00FB6652"/>
    <w:rsid w:val="00FB7579"/>
    <w:rsid w:val="00FC5004"/>
    <w:rsid w:val="00FC6280"/>
    <w:rsid w:val="00FC648A"/>
    <w:rsid w:val="00FC6F32"/>
    <w:rsid w:val="00FC7DDD"/>
    <w:rsid w:val="00FD0639"/>
    <w:rsid w:val="00FD15D3"/>
    <w:rsid w:val="00FD17D0"/>
    <w:rsid w:val="00FD5A27"/>
    <w:rsid w:val="00FE07CF"/>
    <w:rsid w:val="00FE2D7C"/>
    <w:rsid w:val="00FE6391"/>
    <w:rsid w:val="00FE6F1F"/>
    <w:rsid w:val="00FF182F"/>
    <w:rsid w:val="00FF183D"/>
    <w:rsid w:val="00FF1B2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4</cp:revision>
  <cp:lastPrinted>2017-10-04T16:30:00Z</cp:lastPrinted>
  <dcterms:created xsi:type="dcterms:W3CDTF">2021-11-01T08:09:00Z</dcterms:created>
  <dcterms:modified xsi:type="dcterms:W3CDTF">2021-12-10T10:58:00Z</dcterms:modified>
</cp:coreProperties>
</file>